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DD" w:rsidRPr="005945DD" w:rsidRDefault="005945DD" w:rsidP="005945DD">
      <w:pPr>
        <w:widowControl w:val="0"/>
        <w:tabs>
          <w:tab w:val="right" w:pos="9355"/>
        </w:tabs>
        <w:autoSpaceDE w:val="0"/>
        <w:autoSpaceDN w:val="0"/>
        <w:adjustRightInd w:val="0"/>
        <w:ind w:left="-567" w:right="-1"/>
        <w:jc w:val="center"/>
        <w:rPr>
          <w:rFonts w:ascii="Times New Roman" w:eastAsia="DejaVu Sans" w:hAnsi="Times New Roman"/>
          <w:b w:val="0"/>
          <w:bCs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Д О Г О В О </w:t>
      </w:r>
      <w:proofErr w:type="gramStart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Р</w:t>
      </w:r>
      <w:proofErr w:type="gramEnd"/>
    </w:p>
    <w:p w:rsidR="005945DD" w:rsidRPr="005945DD" w:rsidRDefault="005945DD" w:rsidP="005945DD">
      <w:pPr>
        <w:keepNext/>
        <w:keepLines/>
        <w:suppressAutoHyphens w:val="0"/>
        <w:spacing w:line="276" w:lineRule="auto"/>
        <w:jc w:val="center"/>
        <w:outlineLvl w:val="4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5945D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купли – продажи движимого имущества </w:t>
      </w:r>
    </w:p>
    <w:p w:rsidR="005945DD" w:rsidRPr="005945DD" w:rsidRDefault="005945DD" w:rsidP="005945DD">
      <w:pPr>
        <w:widowControl w:val="0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</w:p>
    <w:p w:rsidR="005945DD" w:rsidRPr="005945DD" w:rsidRDefault="005945DD" w:rsidP="005945DD">
      <w:pPr>
        <w:widowControl w:val="0"/>
        <w:ind w:right="284"/>
        <w:rPr>
          <w:rFonts w:ascii="Times New Roman" w:eastAsia="DejaVu Sans" w:hAnsi="Times New Roman"/>
          <w:i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город Южа Ивановской области                                       </w:t>
      </w:r>
      <w:r w:rsidRPr="005945DD">
        <w:rPr>
          <w:rFonts w:ascii="Times New Roman" w:eastAsia="DejaVu Sans" w:hAnsi="Times New Roman"/>
          <w:i/>
          <w:color w:val="auto"/>
          <w:sz w:val="24"/>
          <w:szCs w:val="24"/>
          <w:lang/>
        </w:rPr>
        <w:t>_________________________________</w:t>
      </w:r>
    </w:p>
    <w:p w:rsidR="005945DD" w:rsidRPr="005945DD" w:rsidRDefault="005945DD" w:rsidP="005945DD">
      <w:pPr>
        <w:widowControl w:val="0"/>
        <w:tabs>
          <w:tab w:val="left" w:pos="0"/>
        </w:tabs>
        <w:jc w:val="both"/>
        <w:rPr>
          <w:rFonts w:ascii="Times New Roman" w:eastAsia="DejaVu Sans" w:hAnsi="Times New Roman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color w:val="auto"/>
          <w:sz w:val="24"/>
          <w:szCs w:val="24"/>
          <w:lang w:val="x-none"/>
        </w:rPr>
        <w:tab/>
      </w:r>
    </w:p>
    <w:p w:rsidR="005945DD" w:rsidRPr="005945DD" w:rsidRDefault="005945DD" w:rsidP="005945DD">
      <w:pPr>
        <w:widowControl w:val="0"/>
        <w:tabs>
          <w:tab w:val="left" w:pos="0"/>
        </w:tabs>
        <w:ind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ЮЖСКИЙ МУНИЦИПАЛЬНЫЙ РАЙОН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, от имени и в интересах которого выступает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3726002437, в лице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председателя </w:t>
      </w:r>
      <w:proofErr w:type="spellStart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Серениной</w:t>
      </w:r>
      <w:proofErr w:type="spellEnd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 Натальи Викторовны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 w:rsidRPr="005945DD">
        <w:rPr>
          <w:rFonts w:ascii="Times New Roman" w:eastAsia="DejaVu Sans" w:hAnsi="Times New Roman"/>
          <w:b w:val="0"/>
          <w:snapToGrid w:val="0"/>
          <w:color w:val="auto"/>
          <w:sz w:val="24"/>
          <w:szCs w:val="24"/>
          <w:lang w:val="x-none"/>
        </w:rPr>
        <w:t xml:space="preserve">,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именуемый в дальнейшем «Покупатель», с другой стороны, заключили настоящий договор о нижеследующем: </w:t>
      </w:r>
    </w:p>
    <w:p w:rsidR="005945DD" w:rsidRPr="005945DD" w:rsidRDefault="005945DD" w:rsidP="005945DD">
      <w:pPr>
        <w:widowControl w:val="0"/>
        <w:tabs>
          <w:tab w:val="num" w:pos="502"/>
          <w:tab w:val="left" w:pos="9900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ab/>
        <w:t xml:space="preserve">1. Настоящий договор заключен в соответствии с Федеральным законом от 21.12.2001      № 178-ФЗ "О приватизации государственного и муниципального имущества" и Протокола подведения итогов процедуры № ____ </w:t>
      </w:r>
      <w:proofErr w:type="gramStart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от</w:t>
      </w:r>
      <w:proofErr w:type="gramEnd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 ________________.</w:t>
      </w:r>
    </w:p>
    <w:p w:rsidR="005945DD" w:rsidRPr="005945DD" w:rsidRDefault="005945DD" w:rsidP="005945DD">
      <w:pPr>
        <w:widowControl w:val="0"/>
        <w:ind w:right="1" w:firstLine="567"/>
        <w:jc w:val="both"/>
        <w:rPr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2. «Продавец» обязуется передать, а «Покупатель» обязуется принять в собственность и оплатить объект движимого  имущества –  авто</w:t>
      </w:r>
      <w:r w:rsidRPr="005945DD">
        <w:rPr>
          <w:rFonts w:ascii="Times New Roman" w:eastAsia="DejaVu Sans" w:hAnsi="Times New Roman"/>
          <w:b w:val="0"/>
          <w:bCs/>
          <w:color w:val="auto"/>
          <w:sz w:val="24"/>
          <w:szCs w:val="24"/>
          <w:lang/>
        </w:rPr>
        <w:t>транспортное средство</w:t>
      </w:r>
      <w:r w:rsidRPr="005945DD">
        <w:rPr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 </w:t>
      </w:r>
    </w:p>
    <w:p w:rsidR="005945DD" w:rsidRPr="005945DD" w:rsidRDefault="005945DD" w:rsidP="005945DD">
      <w:pPr>
        <w:widowControl w:val="0"/>
        <w:ind w:right="1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Марка, модель ТС: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УАЗ – 220602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Идентификационный номер: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(</w:t>
      </w:r>
      <w:r w:rsidRPr="005945DD">
        <w:rPr>
          <w:rFonts w:ascii="Times New Roman" w:hAnsi="Times New Roman"/>
          <w:bCs/>
          <w:color w:val="auto"/>
          <w:sz w:val="24"/>
          <w:szCs w:val="24"/>
          <w:lang w:val="en-US" w:eastAsia="ru-RU"/>
        </w:rPr>
        <w:t>VIN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) ХТТ22060250433494</w:t>
      </w: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Наименование (тип ТС):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специализированное пассажирское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Категория ТС: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В/М</w:t>
      </w:r>
      <w:proofErr w:type="gramStart"/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2</w:t>
      </w:r>
      <w:proofErr w:type="gramEnd"/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Год изготовления ТС: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2005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Модель, № двигателя: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ЗМЗ 40210</w:t>
      </w:r>
      <w:r w:rsidRPr="005945DD">
        <w:rPr>
          <w:rFonts w:ascii="Times New Roman" w:hAnsi="Times New Roman"/>
          <w:bCs/>
          <w:color w:val="auto"/>
          <w:sz w:val="24"/>
          <w:szCs w:val="24"/>
          <w:lang w:val="en-US" w:eastAsia="ru-RU"/>
        </w:rPr>
        <w:t>L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50012229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Шасси (рама) №: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37410050454724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Кузов (кабина, прицеп) №: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22060050209768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Цвет кузова (кабины, прицепа):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белая ночь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Мощность двигателя, л. с. (кВт):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74 (54,4)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Рабочий объём двигателя, куб. см: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2 445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Тип двигателя: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бензиновый на бензине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Разрешенная максимальная масса, </w:t>
      </w:r>
      <w:proofErr w:type="gramStart"/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кг</w:t>
      </w:r>
      <w:proofErr w:type="gramEnd"/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: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2 800, </w:t>
      </w: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в том числе </w:t>
      </w:r>
      <w:proofErr w:type="spellStart"/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тахограф</w:t>
      </w:r>
      <w:proofErr w:type="spellEnd"/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: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Модель: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«Меркурий ТА-001»</w:t>
      </w:r>
    </w:p>
    <w:p w:rsidR="005945DD" w:rsidRPr="005945DD" w:rsidRDefault="005945DD" w:rsidP="005945DD">
      <w:pPr>
        <w:suppressAutoHyphens w:val="0"/>
        <w:ind w:right="1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Производитель: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«АСТОР ТРЕЙД» г. Москва</w:t>
      </w:r>
    </w:p>
    <w:p w:rsidR="005945DD" w:rsidRPr="005945DD" w:rsidRDefault="005945DD" w:rsidP="005945DD">
      <w:pPr>
        <w:widowControl w:val="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серийный номер: </w:t>
      </w:r>
      <w:r w:rsidRPr="005945DD">
        <w:rPr>
          <w:rFonts w:ascii="Times New Roman" w:hAnsi="Times New Roman"/>
          <w:bCs/>
          <w:color w:val="auto"/>
          <w:sz w:val="24"/>
          <w:szCs w:val="24"/>
          <w:lang w:eastAsia="ru-RU"/>
        </w:rPr>
        <w:t>0000289701</w:t>
      </w: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 xml:space="preserve">,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(далее – транспортное средство).</w:t>
      </w:r>
    </w:p>
    <w:p w:rsidR="005945DD" w:rsidRPr="005945DD" w:rsidRDefault="005945DD" w:rsidP="005945DD">
      <w:pPr>
        <w:widowControl w:val="0"/>
        <w:tabs>
          <w:tab w:val="num" w:pos="502"/>
          <w:tab w:val="left" w:pos="540"/>
          <w:tab w:val="left" w:pos="9900"/>
        </w:tabs>
        <w:ind w:firstLine="567"/>
        <w:jc w:val="both"/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3. Рыночная стоимость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транспортного средства</w:t>
      </w: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 составляет</w:t>
      </w:r>
      <w:r w:rsidRPr="005945DD">
        <w:rPr>
          <w:rFonts w:ascii="Times New Roman" w:eastAsia="DejaVu Sans" w:hAnsi="Times New Roman"/>
          <w:color w:val="auto"/>
          <w:spacing w:val="-4"/>
          <w:sz w:val="24"/>
          <w:szCs w:val="24"/>
          <w:lang/>
        </w:rPr>
        <w:t xml:space="preserve">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113 182,00 руб. (сто тринадцать  тысяч сто восемьдесят два рубля 00 копеек) с учетом НДС</w:t>
      </w: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, </w:t>
      </w:r>
      <w:proofErr w:type="gramStart"/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>согласно отчета</w:t>
      </w:r>
      <w:proofErr w:type="gramEnd"/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 об оценке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№ 06/10-723</w:t>
      </w:r>
      <w:r w:rsidRPr="005945DD">
        <w:rPr>
          <w:rFonts w:ascii="Times New Roman" w:eastAsia="DejaVu Sans" w:hAnsi="Times New Roman"/>
          <w:b w:val="0"/>
          <w:color w:val="auto"/>
          <w:sz w:val="28"/>
          <w:szCs w:val="28"/>
          <w:lang/>
        </w:rPr>
        <w:t xml:space="preserve"> </w:t>
      </w: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по определению рыночной стоимости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транспортного средства </w:t>
      </w: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по состоянию на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06.07.2023</w:t>
      </w:r>
      <w:r w:rsidRPr="005945DD">
        <w:rPr>
          <w:rFonts w:ascii="Times New Roman" w:eastAsia="DejaVu Sans" w:hAnsi="Times New Roman"/>
          <w:b w:val="0"/>
          <w:color w:val="auto"/>
          <w:sz w:val="28"/>
          <w:szCs w:val="28"/>
          <w:lang/>
        </w:rPr>
        <w:t xml:space="preserve">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года</w:t>
      </w: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, выполненного Верхневолжским научно-исследовательским центром аудита, оценки и антикризисного управления. </w:t>
      </w:r>
    </w:p>
    <w:p w:rsidR="005945DD" w:rsidRPr="005945DD" w:rsidRDefault="005945DD" w:rsidP="005945DD">
      <w:pPr>
        <w:widowControl w:val="0"/>
        <w:tabs>
          <w:tab w:val="num" w:pos="502"/>
        </w:tabs>
        <w:jc w:val="both"/>
        <w:rPr>
          <w:rFonts w:ascii="Times New Roman" w:eastAsia="DejaVu Sans" w:hAnsi="Times New Roman"/>
          <w:b w:val="0"/>
          <w:color w:val="000000"/>
          <w:spacing w:val="-4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ab/>
        <w:t xml:space="preserve">4.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Цена продажи указанного в п. 2 настоящего договора имущества составляет</w:t>
      </w:r>
      <w:proofErr w:type="gramStart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 </w:t>
      </w: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 xml:space="preserve">___________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(___________________) </w:t>
      </w:r>
      <w:proofErr w:type="gramEnd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рублей с учетом НДС. Оплата за указанное в п.2 настоящего Договора имущество должна быть осуществлена в течение 10 (десять) дней с момента заключения настоящего договора. Задаток, внесенный Покупателем на счет Продавца, в сумме </w:t>
      </w: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 xml:space="preserve">11 318,20 руб. (одиннадцать тысяч триста восемнадцать рублей 20 копеек)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 засчитывается в оплату приобретаемого имущества. Покупатель единовременно </w:t>
      </w:r>
      <w:proofErr w:type="gramStart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оплачивает стоимость приобретаемого</w:t>
      </w:r>
      <w:proofErr w:type="gramEnd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 имущества в сумме ______________ рублей по следующим реквизитам:</w:t>
      </w:r>
      <w:r w:rsidRPr="005945DD">
        <w:rPr>
          <w:rFonts w:ascii="Times New Roman" w:eastAsia="DejaVu Sans" w:hAnsi="Times New Roman"/>
          <w:b w:val="0"/>
          <w:color w:val="000000"/>
          <w:spacing w:val="-4"/>
          <w:sz w:val="24"/>
          <w:szCs w:val="24"/>
          <w:lang/>
        </w:rPr>
        <w:t xml:space="preserve"> </w:t>
      </w:r>
    </w:p>
    <w:p w:rsidR="005945DD" w:rsidRPr="005945DD" w:rsidRDefault="005945DD" w:rsidP="005945DD">
      <w:pPr>
        <w:suppressAutoHyphens w:val="0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5945DD">
        <w:rPr>
          <w:rFonts w:ascii="Times New Roman" w:eastAsia="Calibri" w:hAnsi="Times New Roman"/>
          <w:b w:val="0"/>
          <w:color w:val="auto"/>
          <w:spacing w:val="-4"/>
          <w:sz w:val="24"/>
          <w:szCs w:val="24"/>
          <w:lang w:eastAsia="en-US"/>
        </w:rPr>
        <w:t xml:space="preserve">- </w:t>
      </w:r>
      <w:r w:rsidRPr="005945DD">
        <w:rPr>
          <w:rFonts w:ascii="Times New Roman" w:eastAsia="Calibri" w:hAnsi="Times New Roman"/>
          <w:b w:val="0"/>
          <w:iCs/>
          <w:color w:val="auto"/>
          <w:sz w:val="24"/>
          <w:szCs w:val="24"/>
          <w:lang w:eastAsia="en-US"/>
        </w:rPr>
        <w:t>Получатель:</w:t>
      </w:r>
      <w:r w:rsidRPr="005945DD">
        <w:rPr>
          <w:rFonts w:ascii="Times New Roman" w:eastAsia="Calibri" w:hAnsi="Times New Roman"/>
          <w:b w:val="0"/>
          <w:iCs/>
          <w:sz w:val="24"/>
          <w:szCs w:val="24"/>
          <w:lang w:eastAsia="en-US"/>
        </w:rPr>
        <w:t xml:space="preserve"> </w:t>
      </w:r>
      <w:r w:rsidRPr="005945DD">
        <w:rPr>
          <w:rFonts w:ascii="Times New Roman" w:eastAsia="Calibri" w:hAnsi="Times New Roman"/>
          <w:b w:val="0"/>
          <w:iCs/>
          <w:color w:val="auto"/>
          <w:sz w:val="24"/>
          <w:szCs w:val="22"/>
          <w:lang w:eastAsia="en-US"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5945DD">
        <w:rPr>
          <w:rFonts w:ascii="Times New Roman" w:eastAsia="Calibri" w:hAnsi="Times New Roman"/>
          <w:b w:val="0"/>
          <w:iCs/>
          <w:color w:val="auto"/>
          <w:sz w:val="24"/>
          <w:szCs w:val="22"/>
          <w:lang w:eastAsia="en-US"/>
        </w:rPr>
        <w:t>л</w:t>
      </w:r>
      <w:proofErr w:type="gramEnd"/>
      <w:r w:rsidRPr="005945DD">
        <w:rPr>
          <w:rFonts w:ascii="Times New Roman" w:eastAsia="Calibri" w:hAnsi="Times New Roman"/>
          <w:b w:val="0"/>
          <w:iCs/>
          <w:color w:val="auto"/>
          <w:sz w:val="24"/>
          <w:szCs w:val="22"/>
          <w:lang w:eastAsia="en-US"/>
        </w:rPr>
        <w:t>/с 04333015290) ИНН 3726002437, КПП 372601001</w:t>
      </w:r>
      <w:r w:rsidRPr="005945DD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. </w:t>
      </w:r>
      <w:r w:rsidRPr="005945DD">
        <w:rPr>
          <w:rFonts w:ascii="Times New Roman" w:eastAsia="Calibri" w:hAnsi="Times New Roman"/>
          <w:b w:val="0"/>
          <w:iCs/>
          <w:color w:val="auto"/>
          <w:sz w:val="24"/>
          <w:szCs w:val="22"/>
          <w:lang w:eastAsia="en-US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5945DD" w:rsidRPr="005945DD" w:rsidRDefault="005945DD" w:rsidP="005945DD">
      <w:pPr>
        <w:widowControl w:val="0"/>
        <w:tabs>
          <w:tab w:val="right" w:pos="10670"/>
        </w:tabs>
        <w:spacing w:line="278" w:lineRule="atLeast"/>
        <w:ind w:firstLine="720"/>
        <w:jc w:val="both"/>
        <w:rPr>
          <w:rFonts w:ascii="Times New Roman" w:eastAsia="DejaVu Sans" w:hAnsi="Times New Roman"/>
          <w:b w:val="0"/>
          <w:color w:val="auto"/>
          <w:sz w:val="24"/>
          <w:szCs w:val="24"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</w:rPr>
        <w:t xml:space="preserve">Покупатель обязан компенсировать Продавцу расходы на проведение оценочных работ в отношении движимого имущества в сумме </w:t>
      </w:r>
      <w:r w:rsidRPr="005945DD">
        <w:rPr>
          <w:rFonts w:ascii="Times New Roman" w:eastAsia="DejaVu Sans" w:hAnsi="Times New Roman"/>
          <w:color w:val="auto"/>
          <w:sz w:val="24"/>
          <w:szCs w:val="24"/>
        </w:rPr>
        <w:t>5 000</w:t>
      </w: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 xml:space="preserve"> руб. (пять тысяч </w:t>
      </w:r>
      <w:r w:rsidRPr="005945DD">
        <w:rPr>
          <w:rFonts w:ascii="Times New Roman" w:eastAsia="DejaVu Sans" w:hAnsi="Times New Roman"/>
          <w:color w:val="auto"/>
          <w:sz w:val="24"/>
          <w:szCs w:val="24"/>
        </w:rPr>
        <w:t>рублей 00 копеек</w:t>
      </w: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>)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</w:rPr>
        <w:t>.</w:t>
      </w:r>
    </w:p>
    <w:p w:rsidR="005945DD" w:rsidRPr="005945DD" w:rsidRDefault="005945DD" w:rsidP="005945DD">
      <w:pPr>
        <w:widowControl w:val="0"/>
        <w:spacing w:line="278" w:lineRule="atLeast"/>
        <w:ind w:firstLine="720"/>
        <w:jc w:val="both"/>
        <w:rPr>
          <w:rFonts w:ascii="Times New Roman" w:eastAsia="DejaVu Sans" w:hAnsi="Times New Roman"/>
          <w:b w:val="0"/>
          <w:color w:val="auto"/>
          <w:sz w:val="24"/>
          <w:szCs w:val="24"/>
        </w:rPr>
      </w:pPr>
      <w:r w:rsidRPr="005945DD">
        <w:rPr>
          <w:rFonts w:ascii="Times New Roman" w:eastAsia="DejaVu Sans" w:hAnsi="Times New Roman"/>
          <w:b w:val="0"/>
          <w:iCs/>
          <w:color w:val="auto"/>
          <w:sz w:val="24"/>
          <w:szCs w:val="24"/>
          <w:lang/>
        </w:rPr>
        <w:lastRenderedPageBreak/>
        <w:t xml:space="preserve">Оплата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услуг независимого оценщика по определению рыночной стоимости имущества</w:t>
      </w:r>
      <w:r w:rsidRPr="005945DD">
        <w:rPr>
          <w:rFonts w:ascii="Times New Roman" w:eastAsia="DejaVu Sans" w:hAnsi="Times New Roman"/>
          <w:b w:val="0"/>
          <w:iCs/>
          <w:color w:val="auto"/>
          <w:sz w:val="24"/>
          <w:szCs w:val="24"/>
          <w:lang/>
        </w:rPr>
        <w:t xml:space="preserve"> осуществляются в течение 10 (десяти) календарных дней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 </w:t>
      </w:r>
      <w:proofErr w:type="gramStart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с даты подписания</w:t>
      </w:r>
      <w:proofErr w:type="gramEnd"/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 настоящего договора по следующим реквизитам: </w:t>
      </w:r>
      <w:r w:rsidRPr="005945DD">
        <w:rPr>
          <w:rFonts w:ascii="Times New Roman" w:eastAsia="DejaVu Sans" w:hAnsi="Times New Roman"/>
          <w:b w:val="0"/>
          <w:iCs/>
          <w:color w:val="auto"/>
          <w:sz w:val="24"/>
          <w:szCs w:val="24"/>
          <w:lang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5945DD">
        <w:rPr>
          <w:rFonts w:ascii="Times New Roman" w:eastAsia="DejaVu Sans" w:hAnsi="Times New Roman"/>
          <w:b w:val="0"/>
          <w:iCs/>
          <w:color w:val="auto"/>
          <w:sz w:val="24"/>
          <w:szCs w:val="24"/>
          <w:lang/>
        </w:rPr>
        <w:t>л</w:t>
      </w:r>
      <w:proofErr w:type="gramEnd"/>
      <w:r w:rsidRPr="005945DD">
        <w:rPr>
          <w:rFonts w:ascii="Times New Roman" w:eastAsia="DejaVu Sans" w:hAnsi="Times New Roman"/>
          <w:b w:val="0"/>
          <w:iCs/>
          <w:color w:val="auto"/>
          <w:sz w:val="24"/>
          <w:szCs w:val="24"/>
          <w:lang/>
        </w:rPr>
        <w:t>/с 04333015290) ИНН 3726002437, КПП 372601001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. </w:t>
      </w:r>
      <w:r w:rsidRPr="005945DD">
        <w:rPr>
          <w:rFonts w:ascii="Times New Roman" w:eastAsia="DejaVu Sans" w:hAnsi="Times New Roman"/>
          <w:b w:val="0"/>
          <w:iCs/>
          <w:color w:val="auto"/>
          <w:sz w:val="24"/>
          <w:szCs w:val="24"/>
          <w:lang/>
        </w:rPr>
        <w:t xml:space="preserve"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04111302995050001130. </w:t>
      </w:r>
      <w:r w:rsidRPr="005945DD">
        <w:rPr>
          <w:rFonts w:ascii="Times New Roman" w:eastAsia="DejaVu Sans" w:hAnsi="Times New Roman"/>
          <w:b w:val="0"/>
          <w:bCs/>
          <w:color w:val="auto"/>
          <w:sz w:val="24"/>
          <w:szCs w:val="24"/>
          <w:lang/>
        </w:rPr>
        <w:t>Наименование платежа: Оплата оценочных работ.</w:t>
      </w:r>
    </w:p>
    <w:p w:rsidR="005945DD" w:rsidRPr="005945DD" w:rsidRDefault="005945DD" w:rsidP="005945DD">
      <w:pPr>
        <w:widowControl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5. </w:t>
      </w:r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>В соответствии с пунктом 1 статьи 143 Налогового кодекса Российской Федерации Покупатель самостоятельно уплачивает в бюджет  НДС в сумме</w:t>
      </w:r>
      <w:proofErr w:type="gramStart"/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  - _______ (_________) </w:t>
      </w:r>
      <w:proofErr w:type="gramEnd"/>
      <w:r w:rsidRPr="005945DD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/>
        </w:rPr>
        <w:t xml:space="preserve">рублей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(в случае если претендент является индивидуальным предпринимателем).</w:t>
      </w:r>
    </w:p>
    <w:p w:rsidR="005945DD" w:rsidRPr="005945DD" w:rsidRDefault="005945DD" w:rsidP="005945DD">
      <w:pPr>
        <w:widowControl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6. Моментом исполнения обязательства «Покупателя» по оплате за транспортное средство считается день зачисления денежных средств на счет «Продавца». За нарушение срока оплаты за транспортное средство, установленного в пункте 5 настоящего Договора, «Покупатель» уплачивает «Продавцу» пени в размере 0,2% от невнесенной суммы за каждый день просрочки.</w:t>
      </w:r>
    </w:p>
    <w:p w:rsidR="005945DD" w:rsidRPr="005945DD" w:rsidRDefault="005945DD" w:rsidP="005945DD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Просрочка внесения денежных сре</w:t>
      </w:r>
      <w:proofErr w:type="gramStart"/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дств в сч</w:t>
      </w:r>
      <w:proofErr w:type="gramEnd"/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ет оплаты за транспортное средство в сумме и в сроки, указанные в пункте 4 настоящего Договора, не может составлять более 10 (десяти) календарных дней ("допустимая просрочка"). </w:t>
      </w:r>
      <w:proofErr w:type="gramStart"/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Просрочка свыше 10  (десяти) календарных дней считается отказом Покупателя от исполнения обязательств по оплате за транспортное средство, установленных настоящие Договором.</w:t>
      </w:r>
      <w:proofErr w:type="gramEnd"/>
    </w:p>
    <w:p w:rsidR="005945DD" w:rsidRPr="005945DD" w:rsidRDefault="005945DD" w:rsidP="005945DD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«Продавец» в течение 3 (трех) рабочих дней с момента истечения допустимой просрочки направляет «Покупателю» письменное уведомление, </w:t>
      </w:r>
      <w:proofErr w:type="gramStart"/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с даты отправления</w:t>
      </w:r>
      <w:proofErr w:type="gramEnd"/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5945DD" w:rsidRPr="005945DD" w:rsidRDefault="005945DD" w:rsidP="005945DD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5945DD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При этом сумма задатка «Покупателю» не возвращается. Оформление Сторонами дополнительного соглашения о расторжении настоящего Договора не требуется.</w:t>
      </w:r>
    </w:p>
    <w:p w:rsidR="005945DD" w:rsidRPr="005945DD" w:rsidRDefault="005945DD" w:rsidP="005945DD">
      <w:pPr>
        <w:widowControl w:val="0"/>
        <w:ind w:firstLine="53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7. Отчуждаемое транспортное средство в момент заключения договора никому не продано, не заложено, в споре и под запретом не состоит.</w:t>
      </w:r>
    </w:p>
    <w:p w:rsidR="005945DD" w:rsidRPr="005945DD" w:rsidRDefault="005945DD" w:rsidP="005945DD">
      <w:pPr>
        <w:widowControl w:val="0"/>
        <w:tabs>
          <w:tab w:val="num" w:pos="502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ab/>
        <w:t>8.  «Продавец» обязуется в течение 30 (тридцати) дней с момента зачисления денежных средств на счет «Продавца» передать транспортное средство по акту передачи движимого имущества «Покупателю». Обязательство «Продавца» передать транспортное средство Покупателю считается исполненным после подписания «Продавцом» и «Покупателем» акта передачи транспортного средства.</w:t>
      </w:r>
    </w:p>
    <w:p w:rsidR="005945DD" w:rsidRPr="005945DD" w:rsidRDefault="005945DD" w:rsidP="005945DD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ab/>
        <w:t>9. Право собственности на транспортное средство, указанное в п.2 настоящего договора, переходит к «Покупателю» с момента подписания акта передачи транспортного средства.</w:t>
      </w:r>
    </w:p>
    <w:p w:rsidR="005945DD" w:rsidRPr="005945DD" w:rsidRDefault="005945DD" w:rsidP="005945DD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ab/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10. Риск случайной гибели или повреждения указанного в договоре транспортного средства переходит к «Покупателю» с момента, когда в соответствии с договором «Продавец» считается исполнившим свою обязанность по передаче транспортного средства  «Покупателю». </w:t>
      </w:r>
    </w:p>
    <w:p w:rsidR="005945DD" w:rsidRPr="005945DD" w:rsidRDefault="005945DD" w:rsidP="005945DD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ab/>
        <w:t xml:space="preserve">11.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5945DD" w:rsidRPr="005945DD" w:rsidRDefault="005945DD" w:rsidP="005945DD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ab/>
        <w:t xml:space="preserve">12.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5945DD" w:rsidRPr="005945DD" w:rsidRDefault="005945DD" w:rsidP="005945DD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ab/>
        <w:t>13. Настоящий договор составлен в 3-х экземплярах, имеющих равную юридическую   силу.</w:t>
      </w:r>
    </w:p>
    <w:p w:rsidR="005945DD" w:rsidRPr="005945DD" w:rsidRDefault="005945DD" w:rsidP="005945DD">
      <w:pPr>
        <w:widowControl w:val="0"/>
        <w:tabs>
          <w:tab w:val="left" w:pos="9900"/>
        </w:tabs>
        <w:ind w:firstLine="567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>14. ПОДПИСИ  СТОРОН</w:t>
      </w:r>
    </w:p>
    <w:p w:rsidR="005945DD" w:rsidRPr="005945DD" w:rsidRDefault="005945DD" w:rsidP="005945DD">
      <w:pPr>
        <w:widowControl w:val="0"/>
        <w:ind w:right="567"/>
        <w:rPr>
          <w:rFonts w:ascii="Times New Roman" w:eastAsia="DejaVu Sans" w:hAnsi="Times New Roman"/>
          <w:color w:val="auto"/>
          <w:sz w:val="24"/>
          <w:szCs w:val="24"/>
          <w:lang/>
        </w:rPr>
      </w:pPr>
    </w:p>
    <w:p w:rsidR="005945DD" w:rsidRPr="005945DD" w:rsidRDefault="005945DD" w:rsidP="005945DD">
      <w:pPr>
        <w:widowControl w:val="0"/>
        <w:ind w:right="567"/>
        <w:rPr>
          <w:rFonts w:ascii="Times New Roman" w:eastAsia="DejaVu Sans" w:hAnsi="Times New Roman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>Продавец_____________________ Н.В. Серенина</w:t>
      </w:r>
    </w:p>
    <w:p w:rsidR="005945DD" w:rsidRPr="005945DD" w:rsidRDefault="005945DD" w:rsidP="005945DD">
      <w:pPr>
        <w:widowControl w:val="0"/>
        <w:ind w:right="567"/>
        <w:rPr>
          <w:rFonts w:ascii="Times New Roman" w:eastAsia="DejaVu Sans" w:hAnsi="Times New Roman"/>
          <w:b w:val="0"/>
          <w:i/>
          <w:color w:val="auto"/>
          <w:sz w:val="24"/>
          <w:szCs w:val="24"/>
          <w:lang/>
        </w:rPr>
      </w:pPr>
    </w:p>
    <w:p w:rsidR="005945DD" w:rsidRPr="005945DD" w:rsidRDefault="005945DD" w:rsidP="005945DD">
      <w:pPr>
        <w:widowControl w:val="0"/>
        <w:tabs>
          <w:tab w:val="left" w:pos="9900"/>
        </w:tabs>
        <w:jc w:val="both"/>
        <w:rPr>
          <w:rFonts w:ascii="Times New Roman" w:eastAsia="DejaVu Sans" w:hAnsi="Times New Roman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>Покупатель___________________ ____________________________</w:t>
      </w:r>
    </w:p>
    <w:p w:rsidR="005945DD" w:rsidRPr="005945DD" w:rsidRDefault="005945DD" w:rsidP="005945DD">
      <w:pPr>
        <w:widowControl w:val="0"/>
        <w:ind w:right="567"/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</w:pPr>
      <w:r w:rsidRPr="005945DD">
        <w:rPr>
          <w:rFonts w:ascii="Times New Roman" w:eastAsia="DejaVu Sans" w:hAnsi="Times New Roman"/>
          <w:color w:val="auto"/>
          <w:sz w:val="24"/>
          <w:szCs w:val="24"/>
          <w:lang/>
        </w:rPr>
        <w:t xml:space="preserve">                                                       </w:t>
      </w:r>
      <w:r w:rsidRPr="005945DD">
        <w:rPr>
          <w:rFonts w:ascii="Times New Roman" w:eastAsia="DejaVu Sans" w:hAnsi="Times New Roman"/>
          <w:b w:val="0"/>
          <w:color w:val="auto"/>
          <w:sz w:val="24"/>
          <w:szCs w:val="24"/>
          <w:lang/>
        </w:rPr>
        <w:t xml:space="preserve">              (фамилия, имя, отчество)</w:t>
      </w:r>
    </w:p>
    <w:p w:rsidR="000B1A3C" w:rsidRDefault="000B1A3C">
      <w:bookmarkStart w:id="0" w:name="_GoBack"/>
      <w:bookmarkEnd w:id="0"/>
    </w:p>
    <w:sectPr w:rsidR="000B1A3C" w:rsidSect="005945DD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9C"/>
    <w:rsid w:val="000B1A3C"/>
    <w:rsid w:val="001C659C"/>
    <w:rsid w:val="00330C9C"/>
    <w:rsid w:val="003C458A"/>
    <w:rsid w:val="005945DD"/>
    <w:rsid w:val="00A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2023-09-14T13:01:00Z</dcterms:created>
  <dcterms:modified xsi:type="dcterms:W3CDTF">2023-09-14T13:02:00Z</dcterms:modified>
</cp:coreProperties>
</file>